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новых способах хищения, совершаемых с использованием информационно-телекоммуникационых технологий</w:t>
      </w:r>
    </w:p>
    <w:p w14:paraId="02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М</w:t>
      </w:r>
      <w:r>
        <w:rPr>
          <w:rFonts w:ascii="Times New Roman" w:hAnsi="Times New Roman"/>
          <w:b w:val="0"/>
          <w:sz w:val="28"/>
        </w:rPr>
        <w:t xml:space="preserve">иллеровская межрайонная прокуратура предупреждает о новых способах </w:t>
      </w:r>
      <w:r>
        <w:rPr>
          <w:rFonts w:ascii="Times New Roman" w:hAnsi="Times New Roman"/>
          <w:b w:val="0"/>
          <w:sz w:val="28"/>
        </w:rPr>
        <w:t>хищения</w:t>
      </w:r>
      <w:r>
        <w:rPr>
          <w:rFonts w:ascii="Times New Roman" w:hAnsi="Times New Roman"/>
          <w:b w:val="0"/>
          <w:sz w:val="28"/>
        </w:rPr>
        <w:t>, совершаемых с использованием информационно-телекоммуникационых технологий.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Изучение ежедневных сводок о происшествиях показывает на возрастающее число случаев совершения хищений путём введения в заблуждение относительно заработка в сети Интернет, в том числе на финансовом рынке с использованием инвестиционных продуктов. 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Так, в ходе телефонного разговора неустановленное лицо под предлогом заработка на финансовом рынке ценных бумаг в период с 19 марта по 03 мая 2026 года убедило З. перевести на указанный им счёт денежные средства в общей сумме 530 тыс. рублей, которые впоследствии были похищены. По заявлению З. следователем МВД России возбуждено уголовное дело по ч. 3 ст. 159 УК РФ. При этом следственная практика показывает, что в целях сокрытия окончательного получателя денежных средств преступниками используются банковские счета «дропов».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 Так, следователем МВД России возбуждено уголовное дело по ч. 4 ст. 187 УК РФ в отношении Б., 2009 года рождения, который посредством мессенджера «Телеграм» неустановленному лицу предоставил реквизиты своей банковской карты, а впоследствии под предлогом заработка по его указанию осуществлял переводы поступающих на счёт денежных средств.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Наиболее уязвимой категорией граждан в последнем вопросе являются учащиеся старших классов общеобразовательных учебных заведений, а также профессионального и высшего образования.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 этой связи необходим</w:t>
      </w:r>
      <w:r>
        <w:rPr>
          <w:rFonts w:ascii="Times New Roman" w:hAnsi="Times New Roman"/>
          <w:b w:val="0"/>
          <w:sz w:val="28"/>
        </w:rPr>
        <w:t xml:space="preserve">о принимать максимальные меры осторожности, </w:t>
      </w:r>
      <w:r>
        <w:rPr>
          <w:rFonts w:ascii="Times New Roman" w:hAnsi="Times New Roman"/>
          <w:sz w:val="28"/>
          <w:highlight w:val="white"/>
        </w:rPr>
        <w:t>при малейшем подозрении на пер</w:t>
      </w:r>
      <w:r>
        <w:rPr>
          <w:rFonts w:ascii="Times New Roman" w:hAnsi="Times New Roman"/>
          <w:sz w:val="28"/>
          <w:highlight w:val="white"/>
        </w:rPr>
        <w:t>евод денежных сре</w:t>
      </w:r>
      <w:r>
        <w:rPr>
          <w:rFonts w:ascii="Times New Roman" w:hAnsi="Times New Roman"/>
          <w:sz w:val="28"/>
          <w:highlight w:val="white"/>
        </w:rPr>
        <w:t>дств с в</w:t>
      </w:r>
      <w:r>
        <w:rPr>
          <w:rFonts w:ascii="Times New Roman" w:hAnsi="Times New Roman"/>
          <w:sz w:val="28"/>
          <w:highlight w:val="white"/>
        </w:rPr>
        <w:t>аших счетов, незамедлительное блокирование банковских карт, счетов через приложение банка, а также путем обращения в банк лично или по телефону, указанному на сайте банка.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  <w:highlight w:val="white"/>
        </w:rPr>
        <w:t xml:space="preserve">При любом общении с посторонними лицами, </w:t>
      </w:r>
      <w:r>
        <w:rPr>
          <w:rFonts w:ascii="Times New Roman" w:hAnsi="Times New Roman"/>
          <w:sz w:val="28"/>
          <w:highlight w:val="white"/>
        </w:rPr>
        <w:t>кем бы они не представлялись</w:t>
      </w:r>
      <w:r>
        <w:rPr>
          <w:rFonts w:ascii="Times New Roman" w:hAnsi="Times New Roman"/>
          <w:sz w:val="28"/>
          <w:highlight w:val="white"/>
        </w:rPr>
        <w:t xml:space="preserve">, нельзя передавать им какие-либо сведения о себе, о своих счетах, пароли от входа в личный кабинет банка, в личный кабинет </w:t>
      </w:r>
      <w:r>
        <w:rPr>
          <w:rFonts w:ascii="Times New Roman" w:hAnsi="Times New Roman"/>
          <w:sz w:val="28"/>
          <w:highlight w:val="white"/>
        </w:rPr>
        <w:t>госуслуг</w:t>
      </w:r>
      <w:r>
        <w:rPr>
          <w:rFonts w:ascii="Times New Roman" w:hAnsi="Times New Roman"/>
          <w:sz w:val="28"/>
          <w:highlight w:val="white"/>
        </w:rPr>
        <w:t>, личный кабинет налогоплательщика, коды и пароли, поступающие вам в СМС, иных электронных сообщениях и т.д.</w:t>
      </w:r>
    </w:p>
    <w:p w14:paraId="0A000000">
      <w:pPr>
        <w:widowControl w:val="1"/>
        <w:spacing w:after="0" w:line="240" w:lineRule="auto"/>
        <w:ind w:firstLine="709"/>
        <w:jc w:val="both"/>
      </w:pPr>
    </w:p>
    <w:p w14:paraId="0B000000">
      <w:pPr>
        <w:widowControl w:val="1"/>
        <w:spacing w:after="0" w:line="240" w:lineRule="auto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Помощник Миллеровского межрайонного прокурора Сидоренко О.В.</w:t>
      </w:r>
    </w:p>
    <w:p w14:paraId="0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bookmarkStart w:id="1" w:name="_GoBack"/>
      <w:bookmarkEnd w:id="1"/>
    </w:p>
    <w:p w14:paraId="0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9" w:gutter="0" w:header="709" w:left="1418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Normal (Web)"/>
    <w:basedOn w:val="Style_1"/>
    <w:link w:val="Style_17_ch"/>
    <w:rPr>
      <w:rFonts w:ascii="Times New Roman" w:hAnsi="Times New Roman"/>
      <w:sz w:val="24"/>
    </w:rPr>
  </w:style>
  <w:style w:styleId="Style_17_ch" w:type="character">
    <w:name w:val="Normal (Web)"/>
    <w:basedOn w:val="Style_1_ch"/>
    <w:link w:val="Style_17"/>
    <w:rPr>
      <w:rFonts w:ascii="Times New Roman" w:hAnsi="Times New Roman"/>
      <w:sz w:val="24"/>
    </w:rPr>
  </w:style>
  <w:style w:styleId="Style_18" w:type="paragraph">
    <w:name w:val="toc 8"/>
    <w:next w:val="Style_1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ConsNonformat"/>
    <w:link w:val="Style_19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19_ch" w:type="character">
    <w:name w:val="ConsNonformat"/>
    <w:link w:val="Style_19"/>
    <w:rPr>
      <w:rFonts w:ascii="Courier New" w:hAnsi="Courier New"/>
      <w:sz w:val="20"/>
    </w:rPr>
  </w:style>
  <w:style w:styleId="Style_20" w:type="paragraph">
    <w:name w:val="toc 5"/>
    <w:next w:val="Style_1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1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1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1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blk"/>
    <w:basedOn w:val="Style_9"/>
    <w:link w:val="Style_24_ch"/>
  </w:style>
  <w:style w:styleId="Style_24_ch" w:type="character">
    <w:name w:val="blk"/>
    <w:basedOn w:val="Style_9_ch"/>
    <w:link w:val="Style_24"/>
  </w:style>
  <w:style w:styleId="Style_25" w:type="paragraph">
    <w:name w:val="heading 2"/>
    <w:next w:val="Style_1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2026-04-27T16:59:41Z</dcterms:created>
  <dcterms:modified xsi:type="dcterms:W3CDTF">2026-10-21T14:35:33Z</dcterms:modified>
</cp:coreProperties>
</file>